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3A00" w14:textId="77777777" w:rsidR="00D12556" w:rsidRDefault="00D12556"/>
    <w:p w14:paraId="13CA86CD" w14:textId="78DAE580" w:rsidR="00BF45DD" w:rsidRDefault="00BF45DD" w:rsidP="00BF45DD">
      <w:pPr>
        <w:spacing w:after="0" w:line="240" w:lineRule="auto"/>
        <w:outlineLvl w:val="0"/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</w:pPr>
      <w:bookmarkStart w:id="0" w:name="_GoBack"/>
      <w:r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  <w:t xml:space="preserve">9-21-22 </w:t>
      </w:r>
      <w:proofErr w:type="spellStart"/>
      <w:r w:rsidRPr="00BF45DD"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  <w:t>STELive</w:t>
      </w:r>
      <w:proofErr w:type="spellEnd"/>
      <w:r w:rsidRPr="00BF45DD"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  <w:t xml:space="preserve"> 2022 How Emerging </w:t>
      </w:r>
    </w:p>
    <w:p w14:paraId="5411DB94" w14:textId="7ACABB36" w:rsidR="00BF45DD" w:rsidRDefault="00BF45DD" w:rsidP="00BF45DD">
      <w:pPr>
        <w:spacing w:after="0" w:line="240" w:lineRule="auto"/>
        <w:outlineLvl w:val="0"/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</w:pPr>
      <w:r w:rsidRPr="00BF45DD"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  <w:t xml:space="preserve">Technology Can Supercharge K–12 Learning </w:t>
      </w:r>
      <w:bookmarkEnd w:id="0"/>
    </w:p>
    <w:p w14:paraId="4E7D114F" w14:textId="77777777" w:rsidR="00BF45DD" w:rsidRPr="00BF45DD" w:rsidRDefault="00BF45DD" w:rsidP="00BF45DD">
      <w:pPr>
        <w:spacing w:after="0" w:line="240" w:lineRule="auto"/>
        <w:outlineLvl w:val="0"/>
        <w:rPr>
          <w:rFonts w:ascii="Prelo-Black" w:eastAsia="Times New Roman" w:hAnsi="Prelo-Black" w:cs="Times New Roman"/>
          <w:b/>
          <w:bCs/>
          <w:color w:val="231F20"/>
          <w:kern w:val="36"/>
          <w:sz w:val="36"/>
          <w:szCs w:val="36"/>
        </w:rPr>
      </w:pPr>
    </w:p>
    <w:p w14:paraId="4C21A4D7" w14:textId="77777777" w:rsidR="00BF45DD" w:rsidRPr="00BF45DD" w:rsidRDefault="00BF45DD" w:rsidP="00BF45DD">
      <w:pPr>
        <w:spacing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F45DD">
        <w:rPr>
          <w:rFonts w:ascii="Times New Roman" w:eastAsia="Times New Roman" w:hAnsi="Times New Roman" w:cs="Times New Roman"/>
          <w:sz w:val="37"/>
          <w:szCs w:val="37"/>
        </w:rPr>
        <w:t>Industry experts and educators discussed how drones, robotics, virtual reality and other tech can prepare students to meet future industry demands.</w:t>
      </w:r>
    </w:p>
    <w:p w14:paraId="41BDB169" w14:textId="77777777" w:rsidR="00BF45DD" w:rsidRPr="00BF45DD" w:rsidRDefault="00BF45DD" w:rsidP="00BF45DD">
      <w:pPr>
        <w:spacing w:line="240" w:lineRule="auto"/>
        <w:rPr>
          <w:rFonts w:ascii="Prelo-SemiBold" w:eastAsia="Times New Roman" w:hAnsi="Prelo-SemiBold" w:cs="Times New Roman"/>
          <w:color w:val="000000"/>
          <w:sz w:val="21"/>
          <w:szCs w:val="21"/>
        </w:rPr>
      </w:pPr>
      <w:r w:rsidRPr="00BF45DD">
        <w:rPr>
          <w:rFonts w:ascii="Prelo-SemiBold" w:eastAsia="Times New Roman" w:hAnsi="Prelo-SemiBold" w:cs="Times New Roman"/>
          <w:noProof/>
          <w:color w:val="000000"/>
          <w:sz w:val="21"/>
          <w:szCs w:val="21"/>
        </w:rPr>
        <w:drawing>
          <wp:inline distT="0" distB="0" distL="0" distR="0" wp14:anchorId="4DCCCE45" wp14:editId="4511F958">
            <wp:extent cx="552450" cy="552450"/>
            <wp:effectExtent l="0" t="0" r="0" b="0"/>
            <wp:docPr id="1" name="Picture 1" descr="Taashi Row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ashi Row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D2CD" w14:textId="77777777" w:rsidR="00BF45DD" w:rsidRPr="00BF45DD" w:rsidRDefault="00BF45DD" w:rsidP="00BF45DD">
      <w:pPr>
        <w:spacing w:after="0" w:line="240" w:lineRule="auto"/>
        <w:ind w:right="75"/>
        <w:rPr>
          <w:rFonts w:ascii="Times New Roman" w:eastAsia="Times New Roman" w:hAnsi="Times New Roman" w:cs="Times New Roman"/>
          <w:color w:val="1583B3"/>
          <w:sz w:val="24"/>
          <w:szCs w:val="24"/>
        </w:rPr>
      </w:pPr>
      <w:r w:rsidRPr="00BF45DD">
        <w:rPr>
          <w:rFonts w:ascii="Prelo-SemiBold" w:eastAsia="Times New Roman" w:hAnsi="Prelo-SemiBold" w:cs="Times New Roman"/>
          <w:color w:val="000000"/>
          <w:sz w:val="21"/>
          <w:szCs w:val="21"/>
        </w:rPr>
        <w:t>by</w:t>
      </w:r>
      <w:r w:rsidRPr="00BF45DD">
        <w:rPr>
          <w:rFonts w:ascii="Prelo-SemiBold" w:eastAsia="Times New Roman" w:hAnsi="Prelo-SemiBold" w:cs="Times New Roman"/>
          <w:color w:val="000000"/>
          <w:sz w:val="21"/>
          <w:szCs w:val="21"/>
        </w:rPr>
        <w:fldChar w:fldCharType="begin"/>
      </w:r>
      <w:r w:rsidRPr="00BF45DD">
        <w:rPr>
          <w:rFonts w:ascii="Prelo-SemiBold" w:eastAsia="Times New Roman" w:hAnsi="Prelo-SemiBold" w:cs="Times New Roman"/>
          <w:color w:val="000000"/>
          <w:sz w:val="21"/>
          <w:szCs w:val="21"/>
        </w:rPr>
        <w:instrText xml:space="preserve"> HYPERLINK "https://edtechmagazine.com/k12/author/taashi-rowe" </w:instrText>
      </w:r>
      <w:r w:rsidRPr="00BF45DD">
        <w:rPr>
          <w:rFonts w:ascii="Prelo-SemiBold" w:eastAsia="Times New Roman" w:hAnsi="Prelo-SemiBold" w:cs="Times New Roman"/>
          <w:color w:val="000000"/>
          <w:sz w:val="21"/>
          <w:szCs w:val="21"/>
        </w:rPr>
        <w:fldChar w:fldCharType="separate"/>
      </w:r>
    </w:p>
    <w:p w14:paraId="68E2CB27" w14:textId="77777777" w:rsidR="00BF45DD" w:rsidRPr="00BF45DD" w:rsidRDefault="00BF45DD" w:rsidP="00BF45D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DD">
        <w:rPr>
          <w:rFonts w:ascii="Prelo-SemiBold" w:eastAsia="Times New Roman" w:hAnsi="Prelo-SemiBold" w:cs="Times New Roman"/>
          <w:color w:val="1583B3"/>
          <w:sz w:val="21"/>
          <w:szCs w:val="21"/>
        </w:rPr>
        <w:t>Taashi</w:t>
      </w:r>
      <w:proofErr w:type="spellEnd"/>
      <w:r w:rsidRPr="00BF45DD">
        <w:rPr>
          <w:rFonts w:ascii="Prelo-SemiBold" w:eastAsia="Times New Roman" w:hAnsi="Prelo-SemiBold" w:cs="Times New Roman"/>
          <w:color w:val="1583B3"/>
          <w:sz w:val="21"/>
          <w:szCs w:val="21"/>
        </w:rPr>
        <w:t xml:space="preserve"> Rowe</w:t>
      </w:r>
    </w:p>
    <w:p w14:paraId="5F987859" w14:textId="77777777" w:rsidR="00BF45DD" w:rsidRPr="00BF45DD" w:rsidRDefault="00BF45DD" w:rsidP="00BF45DD">
      <w:pPr>
        <w:spacing w:after="0" w:line="240" w:lineRule="auto"/>
        <w:rPr>
          <w:rFonts w:ascii="Prelo-SemiBold" w:eastAsia="Times New Roman" w:hAnsi="Prelo-SemiBold" w:cs="Times New Roman"/>
          <w:color w:val="000000"/>
          <w:sz w:val="21"/>
          <w:szCs w:val="21"/>
        </w:rPr>
      </w:pPr>
      <w:r w:rsidRPr="00BF45DD">
        <w:rPr>
          <w:rFonts w:ascii="Prelo-SemiBold" w:eastAsia="Times New Roman" w:hAnsi="Prelo-SemiBold" w:cs="Times New Roman"/>
          <w:color w:val="000000"/>
          <w:sz w:val="21"/>
          <w:szCs w:val="21"/>
        </w:rPr>
        <w:fldChar w:fldCharType="end"/>
      </w:r>
    </w:p>
    <w:p w14:paraId="774DDEB9" w14:textId="77777777" w:rsidR="00BF45DD" w:rsidRPr="00BF45DD" w:rsidRDefault="00BF45DD" w:rsidP="00BF45DD">
      <w:pPr>
        <w:spacing w:line="240" w:lineRule="auto"/>
        <w:rPr>
          <w:rFonts w:ascii="Prelo-Book" w:eastAsia="Times New Roman" w:hAnsi="Prelo-Book" w:cs="Times New Roman"/>
          <w:color w:val="000000"/>
          <w:sz w:val="21"/>
          <w:szCs w:val="21"/>
        </w:rPr>
      </w:pPr>
      <w:proofErr w:type="spellStart"/>
      <w:r w:rsidRPr="00BF45DD">
        <w:rPr>
          <w:rFonts w:ascii="Prelo-Book" w:eastAsia="Times New Roman" w:hAnsi="Prelo-Book" w:cs="Times New Roman"/>
          <w:color w:val="000000"/>
          <w:sz w:val="21"/>
          <w:szCs w:val="21"/>
        </w:rPr>
        <w:t>Taashi</w:t>
      </w:r>
      <w:proofErr w:type="spellEnd"/>
      <w:r w:rsidRPr="00BF45DD">
        <w:rPr>
          <w:rFonts w:ascii="Prelo-Book" w:eastAsia="Times New Roman" w:hAnsi="Prelo-Book" w:cs="Times New Roman"/>
          <w:color w:val="000000"/>
          <w:sz w:val="21"/>
          <w:szCs w:val="21"/>
        </w:rPr>
        <w:t xml:space="preserve"> Rowe is the managing editor for </w:t>
      </w:r>
      <w:r w:rsidRPr="00BF45DD">
        <w:rPr>
          <w:rFonts w:ascii="Prelo-Book" w:eastAsia="Times New Roman" w:hAnsi="Prelo-Book" w:cs="Times New Roman"/>
          <w:i/>
          <w:iCs/>
          <w:color w:val="000000"/>
          <w:sz w:val="21"/>
          <w:szCs w:val="21"/>
        </w:rPr>
        <w:t>EdTech: Focus on K-12</w:t>
      </w:r>
      <w:r w:rsidRPr="00BF45DD">
        <w:rPr>
          <w:rFonts w:ascii="Prelo-Book" w:eastAsia="Times New Roman" w:hAnsi="Prelo-Book" w:cs="Times New Roman"/>
          <w:color w:val="000000"/>
          <w:sz w:val="21"/>
          <w:szCs w:val="21"/>
        </w:rPr>
        <w:t>. Before joining </w:t>
      </w:r>
      <w:r w:rsidRPr="00BF45DD">
        <w:rPr>
          <w:rFonts w:ascii="Prelo-Book" w:eastAsia="Times New Roman" w:hAnsi="Prelo-Book" w:cs="Times New Roman"/>
          <w:i/>
          <w:iCs/>
          <w:color w:val="000000"/>
          <w:sz w:val="21"/>
          <w:szCs w:val="21"/>
        </w:rPr>
        <w:t>EdTech</w:t>
      </w:r>
      <w:r w:rsidRPr="00BF45DD">
        <w:rPr>
          <w:rFonts w:ascii="Prelo-Book" w:eastAsia="Times New Roman" w:hAnsi="Prelo-Book" w:cs="Times New Roman"/>
          <w:color w:val="000000"/>
          <w:sz w:val="21"/>
          <w:szCs w:val="21"/>
        </w:rPr>
        <w:t>, she spent 18 years writing stories for and about the residents of Montgomery County, Md., patients of Johns Hopkins Medicine and members of the Seventh-day Adventist Church. She lives in the Washington, D.C., area where she enjoys walking nature trails, gardening and trying out vegan recipes from YouTube.</w:t>
      </w:r>
    </w:p>
    <w:p w14:paraId="01664ABC" w14:textId="77777777" w:rsidR="00BF45DD" w:rsidRPr="00BF45DD" w:rsidRDefault="00BF45DD" w:rsidP="00BF45DD">
      <w:pPr>
        <w:shd w:val="clear" w:color="auto" w:fill="F2F2F2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LISTEN</w:t>
      </w:r>
    </w:p>
    <w:p w14:paraId="4C4DB496" w14:textId="77777777" w:rsidR="00BF45DD" w:rsidRPr="00BF45DD" w:rsidRDefault="00BF45DD" w:rsidP="00BF45DD">
      <w:pPr>
        <w:shd w:val="clear" w:color="auto" w:fill="F2F2F2"/>
        <w:spacing w:line="240" w:lineRule="auto"/>
        <w:rPr>
          <w:rFonts w:ascii="Prelo-Medium" w:eastAsia="Times New Roman" w:hAnsi="Prelo-Medium" w:cs="Times New Roman"/>
          <w:color w:val="4D4D4F"/>
          <w:sz w:val="18"/>
          <w:szCs w:val="18"/>
        </w:rPr>
      </w:pPr>
      <w:r w:rsidRPr="00BF45DD">
        <w:rPr>
          <w:rFonts w:ascii="Prelo-Medium" w:eastAsia="Times New Roman" w:hAnsi="Prelo-Medium" w:cs="Times New Roman"/>
          <w:color w:val="4D4D4F"/>
          <w:sz w:val="18"/>
          <w:szCs w:val="18"/>
        </w:rPr>
        <w:t>04:38</w:t>
      </w:r>
    </w:p>
    <w:p w14:paraId="5C15B15D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Jaymian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Campbell-Milner, who teaches at </w:t>
      </w:r>
      <w:hyperlink r:id="rId6" w:tgtFrame="_blank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Kings Valley Academy II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in Hanford, Calif., doesn’t want his students to get left behind.</w:t>
      </w:r>
    </w:p>
    <w:p w14:paraId="47421E0B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For the innovative educator, connecting emerging technology with curriculum is not optional — it's a hallmark of an effective 21st-century education.</w:t>
      </w:r>
    </w:p>
    <w:p w14:paraId="4E875CFE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He shared his thoughts at this year’s 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begin"/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instrText xml:space="preserve"> HYPERLINK "https://edtechmagazine.com/k12/events/iste" </w:instrTex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separate"/>
      </w:r>
      <w:r w:rsidRPr="00BF45DD">
        <w:rPr>
          <w:rFonts w:ascii="Prelo-Light" w:eastAsia="Times New Roman" w:hAnsi="Prelo-Light" w:cs="Times New Roman"/>
          <w:color w:val="1583B3"/>
          <w:sz w:val="24"/>
          <w:szCs w:val="24"/>
        </w:rPr>
        <w:t>ISTELive</w:t>
      </w:r>
      <w:proofErr w:type="spellEnd"/>
      <w:r w:rsidRPr="00BF45DD">
        <w:rPr>
          <w:rFonts w:ascii="Prelo-Light" w:eastAsia="Times New Roman" w:hAnsi="Prelo-Light" w:cs="Times New Roman"/>
          <w:color w:val="1583B3"/>
          <w:sz w:val="24"/>
          <w:szCs w:val="24"/>
        </w:rPr>
        <w:t xml:space="preserve"> 2022 conference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end"/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in response to a panel discussion titled “The Future is Now: Embedding Immersive Technology into the Classroom.” Panelists explored the ways educators can integrate cutting-edge technology such as </w:t>
      </w:r>
      <w:hyperlink r:id="rId7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drones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, </w:t>
      </w:r>
      <w:hyperlink r:id="rId8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virtual reality (VR)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, </w:t>
      </w:r>
      <w:hyperlink r:id="rId9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artificial intelligence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and robotics into their K–12 curricula.</w:t>
      </w:r>
    </w:p>
    <w:p w14:paraId="3A0763AD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“We have to be at the forefront of this,” he said during the session. “We have to get these tools in front of our students. We just </w:t>
      </w:r>
      <w:proofErr w:type="gram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have to</w:t>
      </w:r>
      <w:proofErr w:type="gram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find the funding. We have to get the infrastructure there.”</w:t>
      </w:r>
    </w:p>
    <w:p w14:paraId="4887B0CC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The panel, made up of industry experts including Amber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Roesken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and Jessica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Elzen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with </w:t>
      </w:r>
      <w:hyperlink r:id="rId10" w:tgtFrame="_blank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The Douglas Stewart Company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, James Riley with 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begin"/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instrText xml:space="preserve"> HYPERLINK "https://itopia.com/" \t "_blank" </w:instrTex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separate"/>
      </w:r>
      <w:r w:rsidRPr="00BF45DD">
        <w:rPr>
          <w:rFonts w:ascii="Prelo-Light" w:eastAsia="Times New Roman" w:hAnsi="Prelo-Light" w:cs="Times New Roman"/>
          <w:color w:val="1583B3"/>
          <w:sz w:val="24"/>
          <w:szCs w:val="24"/>
        </w:rPr>
        <w:t>itopia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end"/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, and Corey Gordon and Akilah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Willery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with </w:t>
      </w:r>
      <w:hyperlink r:id="rId11" w:tgtFrame="_blank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CDW•G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, agreed that emerging technologies could supercharge learning. </w:t>
      </w:r>
    </w:p>
    <w:p w14:paraId="189670DB" w14:textId="77777777" w:rsidR="00BF45DD" w:rsidRPr="00BF45DD" w:rsidRDefault="00BF45DD" w:rsidP="00BF45DD">
      <w:pPr>
        <w:shd w:val="clear" w:color="auto" w:fill="FFFFFF"/>
        <w:spacing w:after="240" w:line="240" w:lineRule="auto"/>
        <w:outlineLvl w:val="1"/>
        <w:rPr>
          <w:rFonts w:ascii="Prelo-Bold" w:eastAsia="Times New Roman" w:hAnsi="Prelo-Bold" w:cs="Times New Roman"/>
          <w:color w:val="231F20"/>
          <w:sz w:val="34"/>
          <w:szCs w:val="34"/>
        </w:rPr>
      </w:pPr>
      <w:r w:rsidRPr="00BF45DD">
        <w:rPr>
          <w:rFonts w:ascii="Prelo-Bold" w:eastAsia="Times New Roman" w:hAnsi="Prelo-Bold" w:cs="Times New Roman"/>
          <w:color w:val="231F20"/>
          <w:sz w:val="34"/>
          <w:szCs w:val="34"/>
        </w:rPr>
        <w:t>Emerging Tech Is No Longer a Novelty</w:t>
      </w:r>
    </w:p>
    <w:p w14:paraId="5E7446DE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The panelists emphasized that drones, robots, VR and browser-based tools can empower students to become creators by building their analytical and computational skills. These technologies also expose them to industry-standard tools.</w:t>
      </w:r>
    </w:p>
    <w:p w14:paraId="2DCF8D2A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lastRenderedPageBreak/>
        <w:t>Elzen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said that while VR </w:t>
      </w:r>
      <w:proofErr w:type="gram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was seen as</w:t>
      </w:r>
      <w:proofErr w:type="gram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a novelty for many years because there was little curriculum-aligned content available, today VR can facilitate career exploration, immersive learning, support for students with special needs and more. Students can even earn VR-related certifications and college credits.</w:t>
      </w:r>
    </w:p>
    <w:p w14:paraId="0E6747EC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“We have solutions where students can be the developers,”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Roesken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added. “They can be the </w:t>
      </w:r>
      <w:proofErr w:type="gram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producers,</w:t>
      </w:r>
      <w:proofErr w:type="gram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they can create that content and game design. They can actually create the content that they’re viewing on the VR headsets.”</w:t>
      </w:r>
    </w:p>
    <w:p w14:paraId="2B3EDD09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Panelists also noted that giving students access to these technologies could support effective workforce planning, as they would learn to master tools they could use in future careers.</w:t>
      </w:r>
    </w:p>
    <w:p w14:paraId="25B273DE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They said that while there is some concern among workers doing today’s high-touch or manual work that these tools could make their jobs obsolete, industry will still need programmers to tell drones and robots what to do, for instance.</w:t>
      </w:r>
    </w:p>
    <w:p w14:paraId="4A13DE12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hyperlink r:id="rId12" w:tgtFrame="_blank" w:history="1">
        <w:r w:rsidRPr="00BF45DD">
          <w:rPr>
            <w:rFonts w:ascii="Prelo-Light" w:eastAsia="Times New Roman" w:hAnsi="Prelo-Light" w:cs="Times New Roman"/>
            <w:b/>
            <w:bCs/>
            <w:i/>
            <w:iCs/>
            <w:color w:val="1583B3"/>
            <w:sz w:val="24"/>
            <w:szCs w:val="24"/>
          </w:rPr>
          <w:t>RELATED:</w:t>
        </w:r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 xml:space="preserve"> Here’s how schools are using the metaverse for education</w:t>
        </w:r>
      </w:hyperlink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.</w:t>
      </w:r>
    </w:p>
    <w:p w14:paraId="773B2AE2" w14:textId="77777777" w:rsidR="00BF45DD" w:rsidRPr="00BF45DD" w:rsidRDefault="00BF45DD" w:rsidP="00BF45DD">
      <w:pPr>
        <w:shd w:val="clear" w:color="auto" w:fill="FFFFFF"/>
        <w:spacing w:after="240" w:line="240" w:lineRule="auto"/>
        <w:outlineLvl w:val="1"/>
        <w:rPr>
          <w:rFonts w:ascii="Prelo-Bold" w:eastAsia="Times New Roman" w:hAnsi="Prelo-Bold" w:cs="Times New Roman"/>
          <w:color w:val="231F20"/>
          <w:sz w:val="34"/>
          <w:szCs w:val="34"/>
        </w:rPr>
      </w:pPr>
      <w:r w:rsidRPr="00BF45DD">
        <w:rPr>
          <w:rFonts w:ascii="Prelo-Bold" w:eastAsia="Times New Roman" w:hAnsi="Prelo-Bold" w:cs="Times New Roman"/>
          <w:color w:val="231F20"/>
          <w:sz w:val="34"/>
          <w:szCs w:val="34"/>
        </w:rPr>
        <w:t>Expanding Digital Equity with Browser-Based Applications</w:t>
      </w:r>
    </w:p>
    <w:p w14:paraId="33E911D8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Another innovation that panelists discussed was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itopia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, which provides browser-based applications that give students access to applications for coding, design and productivity without expensive hardware or the need to be tied to a computer lab.</w:t>
      </w:r>
    </w:p>
    <w:p w14:paraId="0F5E5B1F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“For us, it’s really about access,” Riley said. “At every school we talked to, mostly everyone has a one-to-one program today. So, we take it a step further to really create equity, meaning that every student, regardless of where they exist, can have access and be exposed to all of these different applications.”</w:t>
      </w:r>
    </w:p>
    <w:p w14:paraId="31DA6AF6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hyperlink r:id="rId13" w:tgtFrame="_blank" w:history="1">
        <w:r w:rsidRPr="00BF45DD">
          <w:rPr>
            <w:rFonts w:ascii="Prelo-Light" w:eastAsia="Times New Roman" w:hAnsi="Prelo-Light" w:cs="Times New Roman"/>
            <w:b/>
            <w:bCs/>
            <w:i/>
            <w:iCs/>
            <w:color w:val="1583B3"/>
            <w:sz w:val="24"/>
            <w:szCs w:val="24"/>
          </w:rPr>
          <w:t>RELATED:</w:t>
        </w:r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 xml:space="preserve"> Check out these 5 K–12 ed tech trends to watch in 2022</w:t>
        </w:r>
      </w:hyperlink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.</w:t>
      </w:r>
    </w:p>
    <w:p w14:paraId="234629C6" w14:textId="77777777" w:rsidR="00BF45DD" w:rsidRPr="00BF45DD" w:rsidRDefault="00BF45DD" w:rsidP="00BF45DD">
      <w:pPr>
        <w:shd w:val="clear" w:color="auto" w:fill="FFFFFF"/>
        <w:spacing w:after="240" w:line="240" w:lineRule="auto"/>
        <w:outlineLvl w:val="1"/>
        <w:rPr>
          <w:rFonts w:ascii="Prelo-Bold" w:eastAsia="Times New Roman" w:hAnsi="Prelo-Bold" w:cs="Times New Roman"/>
          <w:color w:val="231F20"/>
          <w:sz w:val="34"/>
          <w:szCs w:val="34"/>
        </w:rPr>
      </w:pPr>
      <w:r w:rsidRPr="00BF45DD">
        <w:rPr>
          <w:rFonts w:ascii="Prelo-Bold" w:eastAsia="Times New Roman" w:hAnsi="Prelo-Bold" w:cs="Times New Roman"/>
          <w:color w:val="231F20"/>
          <w:sz w:val="34"/>
          <w:szCs w:val="34"/>
        </w:rPr>
        <w:t>Emerging Technology Could Cut Down Classroom Time for Teachers</w:t>
      </w:r>
    </w:p>
    <w:p w14:paraId="55BD5291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Teacher recruitment and retention is a challenge today, and Gordon said emerging tech could reduce the need for educators to be on campus.</w:t>
      </w:r>
    </w:p>
    <w:p w14:paraId="5B156302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“CDW•G and 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itopia</w:t>
      </w:r>
      <w:proofErr w:type="spellEnd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 are working with a school district to look at taking their current teaching workforce and creating the environment, scheduling and the programming to where they can teach in person three days a week and teach remotely two days a week.”</w:t>
      </w:r>
    </w:p>
    <w:p w14:paraId="5E8437DD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Emerging technology could also help teachers with behavior management. Meagan Lumpkin with </w:t>
      </w:r>
      <w:hyperlink r:id="rId14" w:tgtFrame="_blank" w:history="1">
        <w:r w:rsidRPr="00BF45DD">
          <w:rPr>
            <w:rFonts w:ascii="Prelo-Light" w:eastAsia="Times New Roman" w:hAnsi="Prelo-Light" w:cs="Times New Roman"/>
            <w:color w:val="1583B3"/>
            <w:sz w:val="24"/>
            <w:szCs w:val="24"/>
          </w:rPr>
          <w:t>Moving Everest Charter School</w:t>
        </w:r>
      </w:hyperlink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in Chicago says her school is working on a new program using a robot to facilitate student learning and emotional management.</w:t>
      </w:r>
    </w:p>
    <w:p w14:paraId="116007F5" w14:textId="77777777" w:rsidR="00BF45DD" w:rsidRPr="00BF45DD" w:rsidRDefault="00BF45DD" w:rsidP="00BF45DD">
      <w:pPr>
        <w:shd w:val="clear" w:color="auto" w:fill="FFFFFF"/>
        <w:spacing w:after="24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 xml:space="preserve">“We needed to figure out a way to utilize our social-emotional robot in our wellness rooms, without having a teacher necessarily having to talk it out for 30 minutes at a time,” she said. 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lastRenderedPageBreak/>
        <w:t>The robot would help teachers with time management and help students process their emotions in a safe environment.</w:t>
      </w:r>
    </w:p>
    <w:p w14:paraId="2C1E0059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hyperlink r:id="rId15" w:tgtFrame="_blank" w:history="1">
        <w:r w:rsidRPr="00BF45DD">
          <w:rPr>
            <w:rFonts w:ascii="Prelo-Light" w:eastAsia="Times New Roman" w:hAnsi="Prelo-Light" w:cs="Times New Roman"/>
            <w:b/>
            <w:bCs/>
            <w:i/>
            <w:iCs/>
            <w:color w:val="1583B3"/>
            <w:sz w:val="24"/>
            <w:szCs w:val="24"/>
          </w:rPr>
          <w:t>EXPLORE:</w:t>
        </w:r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 xml:space="preserve"> What’s the connection between technology and teacher resignations?</w:t>
        </w:r>
      </w:hyperlink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 </w:t>
      </w:r>
    </w:p>
    <w:p w14:paraId="16000E9B" w14:textId="77777777" w:rsidR="00BF45DD" w:rsidRPr="00BF45DD" w:rsidRDefault="00BF45DD" w:rsidP="00BF45DD">
      <w:pPr>
        <w:shd w:val="clear" w:color="auto" w:fill="FFFFFF"/>
        <w:spacing w:after="0" w:line="240" w:lineRule="auto"/>
        <w:rPr>
          <w:rFonts w:ascii="Prelo-Light" w:eastAsia="Times New Roman" w:hAnsi="Prelo-Light" w:cs="Times New Roman"/>
          <w:color w:val="000000"/>
          <w:sz w:val="24"/>
          <w:szCs w:val="24"/>
        </w:rPr>
      </w:pPr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Keep up with EdTech: Focus on K–12’s coverage on our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</w:t>
      </w:r>
      <w:proofErr w:type="spellStart"/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begin"/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instrText xml:space="preserve"> HYPERLINK "https://edtechmagazine.com/k12/events/iste" \t "_blank" </w:instrTex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separate"/>
      </w:r>
      <w:r w:rsidRPr="00BF45DD">
        <w:rPr>
          <w:rFonts w:ascii="Prelo-Light" w:eastAsia="Times New Roman" w:hAnsi="Prelo-Light" w:cs="Times New Roman"/>
          <w:i/>
          <w:iCs/>
          <w:color w:val="1583B3"/>
          <w:sz w:val="24"/>
          <w:szCs w:val="24"/>
        </w:rPr>
        <w:t>ISTELive</w:t>
      </w:r>
      <w:proofErr w:type="spellEnd"/>
      <w:r w:rsidRPr="00BF45DD">
        <w:rPr>
          <w:rFonts w:ascii="Prelo-Light" w:eastAsia="Times New Roman" w:hAnsi="Prelo-Light" w:cs="Times New Roman"/>
          <w:i/>
          <w:iCs/>
          <w:color w:val="1583B3"/>
          <w:sz w:val="24"/>
          <w:szCs w:val="24"/>
        </w:rPr>
        <w:t xml:space="preserve"> page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fldChar w:fldCharType="end"/>
      </w:r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 and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</w:t>
      </w:r>
      <w:hyperlink r:id="rId16" w:tgtFrame="_blank" w:history="1"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>via Twitter</w:t>
        </w:r>
      </w:hyperlink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 with the hashtag</w:t>
      </w:r>
      <w:r w:rsidRPr="00BF45DD">
        <w:rPr>
          <w:rFonts w:ascii="Prelo-Light" w:eastAsia="Times New Roman" w:hAnsi="Prelo-Light" w:cs="Times New Roman"/>
          <w:color w:val="000000"/>
          <w:sz w:val="24"/>
          <w:szCs w:val="24"/>
        </w:rPr>
        <w:t> </w:t>
      </w:r>
      <w:hyperlink r:id="rId17" w:tgtFrame="_blank" w:history="1"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>#</w:t>
        </w:r>
        <w:proofErr w:type="spellStart"/>
        <w:r w:rsidRPr="00BF45DD">
          <w:rPr>
            <w:rFonts w:ascii="Prelo-Light" w:eastAsia="Times New Roman" w:hAnsi="Prelo-Light" w:cs="Times New Roman"/>
            <w:i/>
            <w:iCs/>
            <w:color w:val="1583B3"/>
            <w:sz w:val="24"/>
            <w:szCs w:val="24"/>
          </w:rPr>
          <w:t>ISTELive</w:t>
        </w:r>
        <w:proofErr w:type="spellEnd"/>
      </w:hyperlink>
      <w:r w:rsidRPr="00BF45DD">
        <w:rPr>
          <w:rFonts w:ascii="Prelo-Light" w:eastAsia="Times New Roman" w:hAnsi="Prelo-Light" w:cs="Times New Roman"/>
          <w:i/>
          <w:iCs/>
          <w:color w:val="000000"/>
          <w:sz w:val="24"/>
          <w:szCs w:val="24"/>
        </w:rPr>
        <w:t>.</w:t>
      </w:r>
    </w:p>
    <w:p w14:paraId="1B3D1399" w14:textId="77777777" w:rsidR="00BF45DD" w:rsidRDefault="00BF45DD"/>
    <w:sectPr w:rsidR="00BF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lo-Black">
    <w:altName w:val="Cambria"/>
    <w:panose1 w:val="00000000000000000000"/>
    <w:charset w:val="00"/>
    <w:family w:val="roman"/>
    <w:notTrueType/>
    <w:pitch w:val="default"/>
  </w:font>
  <w:font w:name="Prelo-SemiBold">
    <w:altName w:val="Cambria"/>
    <w:panose1 w:val="00000000000000000000"/>
    <w:charset w:val="00"/>
    <w:family w:val="roman"/>
    <w:notTrueType/>
    <w:pitch w:val="default"/>
  </w:font>
  <w:font w:name="Prelo-Book">
    <w:altName w:val="Cambria"/>
    <w:panose1 w:val="00000000000000000000"/>
    <w:charset w:val="00"/>
    <w:family w:val="roman"/>
    <w:notTrueType/>
    <w:pitch w:val="default"/>
  </w:font>
  <w:font w:name="Prelo-Light">
    <w:altName w:val="Cambria"/>
    <w:panose1 w:val="00000000000000000000"/>
    <w:charset w:val="00"/>
    <w:family w:val="roman"/>
    <w:notTrueType/>
    <w:pitch w:val="default"/>
  </w:font>
  <w:font w:name="Prelo-Medium">
    <w:altName w:val="Cambria"/>
    <w:panose1 w:val="00000000000000000000"/>
    <w:charset w:val="00"/>
    <w:family w:val="roman"/>
    <w:notTrueType/>
    <w:pitch w:val="default"/>
  </w:font>
  <w:font w:name="Prel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DD"/>
    <w:rsid w:val="00BF45DD"/>
    <w:rsid w:val="00D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6473"/>
  <w15:chartTrackingRefBased/>
  <w15:docId w15:val="{F839F0A3-F6CE-4FA2-A525-4F761FA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11">
          <w:marLeft w:val="0"/>
          <w:marRight w:val="0"/>
          <w:marTop w:val="450"/>
          <w:marBottom w:val="450"/>
          <w:divBdr>
            <w:top w:val="dashed" w:sz="6" w:space="11" w:color="000000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1564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9411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831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818">
              <w:marLeft w:val="0"/>
              <w:marRight w:val="0"/>
              <w:marTop w:val="0"/>
              <w:marBottom w:val="240"/>
              <w:divBdr>
                <w:top w:val="single" w:sz="6" w:space="14" w:color="A7A9AC"/>
                <w:left w:val="none" w:sz="0" w:space="0" w:color="auto"/>
                <w:bottom w:val="single" w:sz="6" w:space="11" w:color="A7A9AC"/>
                <w:right w:val="none" w:sz="0" w:space="0" w:color="auto"/>
              </w:divBdr>
            </w:div>
            <w:div w:id="1695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techmagazine.com/k12/article/2021/05/qa-virtual-reality-considerations-post-pandemic-world" TargetMode="External"/><Relationship Id="rId13" Type="http://schemas.openxmlformats.org/officeDocument/2006/relationships/hyperlink" Target="https://edtechmagazine.com/k12/article/2021/12/5-k-12-ed-tech-trends-watch-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techmagazine.com/k12/article/2019/04/4-steps-create-effective-k-12-drone-curriculum" TargetMode="External"/><Relationship Id="rId12" Type="http://schemas.openxmlformats.org/officeDocument/2006/relationships/hyperlink" Target="https://edtechmagazine.com/k12/article/2022/06/metaverse-already-here-and-k-12-schools-are-using-it-education" TargetMode="External"/><Relationship Id="rId17" Type="http://schemas.openxmlformats.org/officeDocument/2006/relationships/hyperlink" Target="https://twitter.com/search?q=%23ISTELive&amp;src=typed_que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EdTech_K12" TargetMode="External"/><Relationship Id="rId1" Type="http://schemas.openxmlformats.org/officeDocument/2006/relationships/styles" Target="styles.xml"/><Relationship Id="rId6" Type="http://schemas.openxmlformats.org/officeDocument/2006/relationships/hyperlink" Target="https://kingsvalleycharter2.org/" TargetMode="External"/><Relationship Id="rId11" Type="http://schemas.openxmlformats.org/officeDocument/2006/relationships/hyperlink" Target="https://www.cdwg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dtechmagazine.com/k12/article/2022/03/dated-technology-contributing-great-teacher-resignation" TargetMode="External"/><Relationship Id="rId10" Type="http://schemas.openxmlformats.org/officeDocument/2006/relationships/hyperlink" Target="https://www.dstewart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techmagazine.com/k12/author/taashi-rowe" TargetMode="External"/><Relationship Id="rId9" Type="http://schemas.openxmlformats.org/officeDocument/2006/relationships/hyperlink" Target="https://edtechmagazine.com/k12/article/2021/12/how-k-12-schools-can-use-artificial-intelligence-education-perfcon" TargetMode="External"/><Relationship Id="rId14" Type="http://schemas.openxmlformats.org/officeDocument/2006/relationships/hyperlink" Target="https://www.movingever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2022-07-01T16:22:00Z</dcterms:created>
  <dcterms:modified xsi:type="dcterms:W3CDTF">2022-07-01T16:25:00Z</dcterms:modified>
</cp:coreProperties>
</file>